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House #3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house of glass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On an island</w:t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Using all available lighting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Inhabited by collectors of all types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-Stationary plexiglass roof, on a wooden frame, with modular, moveable (wheeled) plexiglass or plastic sheeting walls. The structure can function as a whole and also be taken apart, turned into screens, stages, etc.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-Positioned on the site between the two trees.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-Emphasizes one’s own agency over transparency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Allows people to see in but subverts surveillance in different places with one way mirror or plastic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Encourages interchangeability between indoors and outdoors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The structure will facilitate collection -- of what and how still being discussed.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Some ideas: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Cameras mounted on the roof to collect images of the sky throughout the day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Sound recordings around the house and of different areas in the Institute to be transmitted into the house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Sound recordings of different institutional bodies and settings (a form of institutional critique): Dean’s meetings, budget meetings, Academic Council, student council, cafeteria, tatum, spaces belonging to different schools (music practice rooms, animation studios, critical studies classes, art crits, theater and dance rehearsals, etc.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Drawing to follow: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Full-size drawing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477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Detail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4819650" cy="3819525"/>
            <wp:effectExtent b="0" l="0" r="0" t="0"/>
            <wp:docPr descr="https://i.pinimg.com/736x/c2/96/38/c2963808ba776fb2761099439964da3c--outdoor-mirror-plexi-glass.jpg" id="3" name="image1.jpg"/>
            <a:graphic>
              <a:graphicData uri="http://schemas.openxmlformats.org/drawingml/2006/picture">
                <pic:pic>
                  <pic:nvPicPr>
                    <pic:cNvPr descr="https://i.pinimg.com/736x/c2/96/38/c2963808ba776fb2761099439964da3c--outdoor-mirror-plexi-glass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81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